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D94" w:rsidRPr="00485690" w:rsidRDefault="007765AF" w:rsidP="00297E05">
      <w:pPr>
        <w:spacing w:after="0"/>
        <w:rPr>
          <w:rFonts w:asciiTheme="majorHAnsi" w:hAnsiTheme="majorHAnsi"/>
        </w:rPr>
      </w:pPr>
      <w:bookmarkStart w:id="0" w:name="_GoBack"/>
      <w:bookmarkEnd w:id="0"/>
      <w:r w:rsidRPr="00485690">
        <w:rPr>
          <w:rFonts w:asciiTheme="majorHAnsi" w:hAnsiTheme="majorHAnsi"/>
          <w:noProof/>
        </w:rPr>
        <w:drawing>
          <wp:anchor distT="0" distB="0" distL="114300" distR="114300" simplePos="0" relativeHeight="251658240" behindDoc="0" locked="0" layoutInCell="1" allowOverlap="1" wp14:anchorId="208D96BC" wp14:editId="72DC5FF1">
            <wp:simplePos x="0" y="0"/>
            <wp:positionH relativeFrom="column">
              <wp:posOffset>4095750</wp:posOffset>
            </wp:positionH>
            <wp:positionV relativeFrom="paragraph">
              <wp:posOffset>-236220</wp:posOffset>
            </wp:positionV>
            <wp:extent cx="2324100" cy="68707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mbridge Assessment English - 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85690">
        <w:rPr>
          <w:rFonts w:asciiTheme="majorHAnsi" w:hAnsiTheme="majorHAnsi"/>
          <w:noProof/>
        </w:rPr>
        <w:drawing>
          <wp:anchor distT="0" distB="0" distL="114300" distR="114300" simplePos="0" relativeHeight="251661312" behindDoc="0" locked="0" layoutInCell="1" allowOverlap="1" wp14:anchorId="2B57397F" wp14:editId="4C457B07">
            <wp:simplePos x="0" y="0"/>
            <wp:positionH relativeFrom="column">
              <wp:posOffset>-295275</wp:posOffset>
            </wp:positionH>
            <wp:positionV relativeFrom="paragraph">
              <wp:posOffset>-188595</wp:posOffset>
            </wp:positionV>
            <wp:extent cx="1514475" cy="534670"/>
            <wp:effectExtent l="0" t="0" r="952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UC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534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5690" w:rsidRDefault="00485690" w:rsidP="00297E05">
      <w:pPr>
        <w:spacing w:after="0"/>
        <w:rPr>
          <w:rFonts w:asciiTheme="majorHAnsi" w:hAnsiTheme="majorHAnsi"/>
        </w:rPr>
      </w:pPr>
    </w:p>
    <w:p w:rsidR="007765AF" w:rsidRDefault="007765AF" w:rsidP="007765AF">
      <w:pPr>
        <w:spacing w:after="0"/>
        <w:jc w:val="right"/>
        <w:rPr>
          <w:rFonts w:asciiTheme="majorHAnsi" w:hAnsiTheme="majorHAnsi"/>
        </w:rPr>
      </w:pPr>
    </w:p>
    <w:p w:rsidR="007765AF" w:rsidRPr="00485690" w:rsidRDefault="007765AF" w:rsidP="007765AF">
      <w:pPr>
        <w:spacing w:after="0"/>
        <w:jc w:val="right"/>
        <w:rPr>
          <w:rFonts w:asciiTheme="majorHAnsi" w:hAnsiTheme="majorHAnsi"/>
        </w:rPr>
      </w:pPr>
      <w:r>
        <w:rPr>
          <w:rFonts w:asciiTheme="majorHAnsi" w:hAnsiTheme="majorHAnsi"/>
        </w:rPr>
        <w:t xml:space="preserve">Huế, ngày </w:t>
      </w:r>
      <w:r w:rsidR="002F54FE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 </w:t>
      </w:r>
      <w:r w:rsidR="002F54FE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tháng </w:t>
      </w:r>
      <w:r w:rsidR="002F54FE">
        <w:rPr>
          <w:rFonts w:asciiTheme="majorHAnsi" w:hAnsiTheme="majorHAnsi"/>
        </w:rPr>
        <w:t xml:space="preserve">  </w:t>
      </w:r>
      <w:r>
        <w:rPr>
          <w:rFonts w:asciiTheme="majorHAnsi" w:hAnsiTheme="majorHAnsi"/>
        </w:rPr>
        <w:t xml:space="preserve"> năm 2019</w:t>
      </w:r>
    </w:p>
    <w:p w:rsidR="00485690" w:rsidRPr="00485690" w:rsidRDefault="00485690" w:rsidP="00297E05">
      <w:pPr>
        <w:spacing w:after="0"/>
        <w:jc w:val="center"/>
        <w:rPr>
          <w:rFonts w:asciiTheme="majorHAnsi" w:hAnsiTheme="majorHAnsi"/>
          <w:b/>
          <w:sz w:val="40"/>
        </w:rPr>
      </w:pPr>
      <w:r w:rsidRPr="00485690">
        <w:rPr>
          <w:rFonts w:asciiTheme="majorHAnsi" w:hAnsiTheme="majorHAnsi"/>
          <w:b/>
          <w:sz w:val="40"/>
        </w:rPr>
        <w:t>THƯ NGỎ</w:t>
      </w:r>
    </w:p>
    <w:p w:rsidR="00297E05" w:rsidRDefault="007765AF" w:rsidP="007765AF">
      <w:pPr>
        <w:spacing w:after="0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 xml:space="preserve">V/v: Chương trình Quỹ học bổng </w:t>
      </w:r>
      <w:r w:rsidR="00A01A88">
        <w:rPr>
          <w:rFonts w:asciiTheme="majorHAnsi" w:hAnsiTheme="majorHAnsi"/>
        </w:rPr>
        <w:t xml:space="preserve">toàn phần </w:t>
      </w:r>
      <w:r>
        <w:rPr>
          <w:rFonts w:asciiTheme="majorHAnsi" w:hAnsiTheme="majorHAnsi"/>
        </w:rPr>
        <w:t>EUC Education Fund -EEF</w:t>
      </w:r>
    </w:p>
    <w:p w:rsidR="007765AF" w:rsidRDefault="007765AF" w:rsidP="007765AF">
      <w:pPr>
        <w:spacing w:after="0"/>
        <w:jc w:val="center"/>
        <w:rPr>
          <w:rFonts w:asciiTheme="majorHAnsi" w:hAnsiTheme="majorHAnsi"/>
        </w:rPr>
      </w:pPr>
    </w:p>
    <w:p w:rsidR="00485690" w:rsidRDefault="00485690" w:rsidP="007765AF">
      <w:pPr>
        <w:rPr>
          <w:rFonts w:asciiTheme="majorHAnsi" w:hAnsiTheme="majorHAnsi"/>
        </w:rPr>
      </w:pPr>
      <w:r w:rsidRPr="007765AF">
        <w:rPr>
          <w:rFonts w:asciiTheme="majorHAnsi" w:hAnsiTheme="majorHAnsi"/>
          <w:b/>
        </w:rPr>
        <w:t>Kính gửi:</w:t>
      </w:r>
      <w:r>
        <w:rPr>
          <w:rFonts w:asciiTheme="majorHAnsi" w:hAnsiTheme="majorHAnsi"/>
        </w:rPr>
        <w:t xml:space="preserve"> Ban Giám Hiệu trường </w:t>
      </w:r>
      <w:r w:rsidR="00455F64">
        <w:rPr>
          <w:rFonts w:asciiTheme="majorHAnsi" w:hAnsiTheme="majorHAnsi"/>
        </w:rPr>
        <w:t>Trường THCS</w:t>
      </w:r>
    </w:p>
    <w:p w:rsidR="00485690" w:rsidRDefault="00485690" w:rsidP="007765AF">
      <w:pPr>
        <w:jc w:val="both"/>
        <w:rPr>
          <w:rFonts w:ascii="Cambria" w:hAnsi="Cambria"/>
          <w:b/>
        </w:rPr>
      </w:pPr>
      <w:r w:rsidRPr="00297E05">
        <w:rPr>
          <w:rFonts w:ascii="Cambria" w:hAnsi="Cambria"/>
        </w:rPr>
        <w:t>Được sự hỗ trợ của Hội đồng Khảo thí tiếng Anh Cambridge khu vực Đông Dương, Anh ngữ quốc tế EUC - Trung tâm Khảo thí Ủy quyền tiếng Anh Cambridge VN503 với chất lượng Đào tạo và Khảo thí tiếng Anh chuẩn quốc tế đã thành lập</w:t>
      </w:r>
      <w:r>
        <w:rPr>
          <w:rFonts w:ascii="Cambria" w:hAnsi="Cambria"/>
        </w:rPr>
        <w:t xml:space="preserve"> Quỹ học bổng toàn phần Tiếng Anh Cambridge </w:t>
      </w:r>
      <w:r w:rsidRPr="002F7923">
        <w:rPr>
          <w:rFonts w:ascii="Cambria" w:hAnsi="Cambria"/>
          <w:b/>
        </w:rPr>
        <w:t>“EUC Education Fund - EEF”</w:t>
      </w:r>
      <w:r>
        <w:rPr>
          <w:rFonts w:ascii="Cambria" w:hAnsi="Cambria"/>
          <w:b/>
        </w:rPr>
        <w:t xml:space="preserve">. </w:t>
      </w:r>
      <w:r w:rsidRPr="003A73F2">
        <w:rPr>
          <w:rFonts w:ascii="Cambria" w:hAnsi="Cambria"/>
        </w:rPr>
        <w:t xml:space="preserve">EEF </w:t>
      </w:r>
      <w:r>
        <w:rPr>
          <w:rFonts w:ascii="Cambria" w:hAnsi="Cambria"/>
        </w:rPr>
        <w:t xml:space="preserve">là quỹ học bổng thường niên dành </w:t>
      </w:r>
      <w:r w:rsidRPr="002F7923">
        <w:rPr>
          <w:rFonts w:ascii="Cambria" w:hAnsi="Cambria"/>
        </w:rPr>
        <w:t xml:space="preserve">cho các em </w:t>
      </w:r>
      <w:r w:rsidRPr="002F7923">
        <w:rPr>
          <w:rFonts w:ascii="Cambria" w:hAnsi="Cambria"/>
          <w:b/>
        </w:rPr>
        <w:t>học sinh giỏi tiếng Anh bậc</w:t>
      </w:r>
      <w:r w:rsidRPr="002F7923">
        <w:rPr>
          <w:rFonts w:ascii="Cambria" w:hAnsi="Cambria"/>
        </w:rPr>
        <w:t xml:space="preserve"> </w:t>
      </w:r>
      <w:r w:rsidRPr="002F7923">
        <w:rPr>
          <w:rFonts w:ascii="Cambria" w:hAnsi="Cambria"/>
          <w:b/>
        </w:rPr>
        <w:t>Tiểu học và Trung học cơ sở</w:t>
      </w:r>
      <w:r w:rsidRPr="002F7923">
        <w:rPr>
          <w:rFonts w:ascii="Cambria" w:hAnsi="Cambria"/>
        </w:rPr>
        <w:t xml:space="preserve"> </w:t>
      </w:r>
      <w:r w:rsidRPr="002F7923">
        <w:rPr>
          <w:rFonts w:ascii="Cambria" w:hAnsi="Cambria"/>
          <w:b/>
        </w:rPr>
        <w:t>trên địa bàn Tỉnh Thừa Thiên Huế</w:t>
      </w:r>
      <w:r>
        <w:rPr>
          <w:rFonts w:ascii="Cambria" w:hAnsi="Cambria"/>
          <w:b/>
        </w:rPr>
        <w:t xml:space="preserve"> </w:t>
      </w:r>
      <w:r w:rsidRPr="002F7923">
        <w:rPr>
          <w:rFonts w:ascii="Cambria" w:hAnsi="Cambria"/>
        </w:rPr>
        <w:t>đạt kết quả cao trong học tập</w:t>
      </w:r>
      <w:r w:rsidRPr="002F7923">
        <w:rPr>
          <w:rFonts w:ascii="Cambria" w:hAnsi="Cambria"/>
          <w:b/>
        </w:rPr>
        <w:t xml:space="preserve">. </w:t>
      </w:r>
    </w:p>
    <w:p w:rsidR="00485690" w:rsidRDefault="00485690" w:rsidP="00297E05">
      <w:pPr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 xml:space="preserve">Thực hiện sứ mệnh đào tạo công dân toàn cầu, EEF </w:t>
      </w:r>
      <w:r w:rsidRPr="002F7923">
        <w:rPr>
          <w:rFonts w:ascii="Cambria" w:hAnsi="Cambria"/>
        </w:rPr>
        <w:t>luôn đồng hành và tạo điều kiện tốt nhất để</w:t>
      </w:r>
      <w:r>
        <w:rPr>
          <w:rFonts w:ascii="Cambria" w:hAnsi="Cambria"/>
        </w:rPr>
        <w:t xml:space="preserve"> những</w:t>
      </w:r>
      <w:r w:rsidRPr="002F7923">
        <w:rPr>
          <w:rFonts w:ascii="Cambria" w:hAnsi="Cambria"/>
        </w:rPr>
        <w:t xml:space="preserve"> em </w:t>
      </w:r>
      <w:r>
        <w:rPr>
          <w:rFonts w:ascii="Cambria" w:hAnsi="Cambria"/>
        </w:rPr>
        <w:t xml:space="preserve">đạt yêu cầu </w:t>
      </w:r>
      <w:r w:rsidRPr="002F7923">
        <w:rPr>
          <w:rFonts w:ascii="Cambria" w:hAnsi="Cambria"/>
        </w:rPr>
        <w:t xml:space="preserve">có cơ hội nâng cao trình độ tiếng Anh theo chuẩn </w:t>
      </w:r>
      <w:r>
        <w:rPr>
          <w:rFonts w:ascii="Cambria" w:hAnsi="Cambria"/>
        </w:rPr>
        <w:t>quốc tế</w:t>
      </w:r>
      <w:r w:rsidRPr="002F7923">
        <w:rPr>
          <w:rFonts w:ascii="Cambria" w:hAnsi="Cambria"/>
        </w:rPr>
        <w:t xml:space="preserve"> với </w:t>
      </w:r>
      <w:r w:rsidRPr="002F7923">
        <w:rPr>
          <w:rFonts w:ascii="Cambria" w:hAnsi="Cambria"/>
          <w:b/>
        </w:rPr>
        <w:t>Học bổng toàn phần 100%</w:t>
      </w:r>
      <w:r w:rsidRPr="002F7923">
        <w:rPr>
          <w:rFonts w:ascii="Cambria" w:hAnsi="Cambria"/>
        </w:rPr>
        <w:t xml:space="preserve"> các khóa học tiếng Anh cấp độ </w:t>
      </w:r>
      <w:r w:rsidRPr="002F7923">
        <w:rPr>
          <w:rFonts w:ascii="Cambria" w:hAnsi="Cambria"/>
          <w:b/>
        </w:rPr>
        <w:t>B1</w:t>
      </w:r>
      <w:r>
        <w:rPr>
          <w:rFonts w:ascii="Cambria" w:hAnsi="Cambria"/>
          <w:b/>
        </w:rPr>
        <w:t xml:space="preserve"> Preliminary (PET)</w:t>
      </w:r>
      <w:r w:rsidRPr="002F7923">
        <w:rPr>
          <w:rFonts w:ascii="Cambria" w:hAnsi="Cambria"/>
          <w:b/>
        </w:rPr>
        <w:t>,</w:t>
      </w:r>
      <w:r w:rsidRPr="002F7923">
        <w:rPr>
          <w:rFonts w:ascii="Cambria" w:hAnsi="Cambria"/>
        </w:rPr>
        <w:t xml:space="preserve"> </w:t>
      </w:r>
      <w:r>
        <w:rPr>
          <w:rFonts w:ascii="Cambria" w:hAnsi="Cambria"/>
          <w:b/>
        </w:rPr>
        <w:t>B2 First (FCE)</w:t>
      </w:r>
      <w:r w:rsidRPr="002F7923">
        <w:rPr>
          <w:rFonts w:ascii="Cambria" w:hAnsi="Cambria"/>
        </w:rPr>
        <w:t xml:space="preserve"> tại EUC</w:t>
      </w:r>
      <w:r>
        <w:rPr>
          <w:rFonts w:ascii="Cambria" w:hAnsi="Cambria"/>
        </w:rPr>
        <w:t>. Theo đó, các em sẽ</w:t>
      </w:r>
      <w:r w:rsidRPr="002F7923">
        <w:rPr>
          <w:rFonts w:ascii="Cambria" w:hAnsi="Cambria"/>
        </w:rPr>
        <w:t xml:space="preserve"> </w:t>
      </w:r>
      <w:r>
        <w:rPr>
          <w:rFonts w:ascii="Cambria" w:hAnsi="Cambria"/>
        </w:rPr>
        <w:t>tự tin chinh phục</w:t>
      </w:r>
      <w:r w:rsidRPr="002F7923">
        <w:rPr>
          <w:rFonts w:ascii="Cambria" w:hAnsi="Cambria"/>
        </w:rPr>
        <w:t xml:space="preserve"> các chứng chỉ tiếng Anh Cambridge </w:t>
      </w:r>
      <w:r>
        <w:rPr>
          <w:rFonts w:ascii="Cambria" w:hAnsi="Cambria"/>
        </w:rPr>
        <w:t xml:space="preserve">quốc tế </w:t>
      </w:r>
      <w:r w:rsidRPr="002F7923">
        <w:rPr>
          <w:rFonts w:ascii="Cambria" w:hAnsi="Cambria"/>
        </w:rPr>
        <w:t>tương đương có giá trị</w:t>
      </w:r>
      <w:r>
        <w:rPr>
          <w:rFonts w:ascii="Cambria" w:hAnsi="Cambria"/>
        </w:rPr>
        <w:t xml:space="preserve"> vĩnh viễn, được công nhận rộng rãi</w:t>
      </w:r>
      <w:r w:rsidRPr="002F7923">
        <w:rPr>
          <w:rFonts w:ascii="Cambria" w:hAnsi="Cambria"/>
        </w:rPr>
        <w:t xml:space="preserve"> tại 150 quốc gia và hơn 22000 trường đại học, tổ chức, cơ quan trên toàn thế giớ</w:t>
      </w:r>
      <w:r>
        <w:rPr>
          <w:rFonts w:ascii="Cambria" w:hAnsi="Cambria"/>
        </w:rPr>
        <w:t>i; đạt kết quả cao trong các kỳ thi học sinh giỏi; thi tuyển vào các trường chuyên Anh danh tiếng trên địa bàn tỉnh cũng như trên toàn quốc.</w:t>
      </w:r>
    </w:p>
    <w:p w:rsidR="00485690" w:rsidRPr="002F7923" w:rsidRDefault="00485690" w:rsidP="00297E05">
      <w:pPr>
        <w:spacing w:after="0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I. </w:t>
      </w:r>
      <w:r w:rsidRPr="002F7923">
        <w:rPr>
          <w:rFonts w:ascii="Cambria" w:hAnsi="Cambria"/>
          <w:b/>
        </w:rPr>
        <w:t>Thông tin về học bổng:</w:t>
      </w:r>
    </w:p>
    <w:p w:rsidR="00485690" w:rsidRDefault="00485690" w:rsidP="00297E05">
      <w:pPr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 xml:space="preserve">Hàng năm, Quỹ EEF sẽ trao tặng </w:t>
      </w:r>
      <w:r w:rsidRPr="00014265">
        <w:rPr>
          <w:rFonts w:ascii="Cambria" w:hAnsi="Cambria"/>
          <w:b/>
        </w:rPr>
        <w:t xml:space="preserve">40 suất học bổng toàn phần (25 triệu đồng/suất) với tổng trị giá lên đến </w:t>
      </w:r>
      <w:r>
        <w:rPr>
          <w:rFonts w:ascii="Cambria" w:hAnsi="Cambria"/>
          <w:b/>
        </w:rPr>
        <w:t>6</w:t>
      </w:r>
      <w:r w:rsidRPr="00014265">
        <w:rPr>
          <w:rFonts w:ascii="Cambria" w:hAnsi="Cambria"/>
          <w:b/>
        </w:rPr>
        <w:t xml:space="preserve"> tỷ đồng</w:t>
      </w:r>
      <w:r>
        <w:rPr>
          <w:rFonts w:ascii="Cambria" w:hAnsi="Cambria"/>
        </w:rPr>
        <w:t xml:space="preserve"> trong giai đoạn từ năm 2019 - 2025 cho những em học sinh ở các trường Tiểu học và Trung học cơ sở trên địa bàn tỉnh Thừa Thiên Huế đáp ứng được những yêu cầu xét tuyển của EUC. </w:t>
      </w:r>
    </w:p>
    <w:p w:rsidR="00485690" w:rsidRDefault="00485690" w:rsidP="00297E05">
      <w:pPr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 xml:space="preserve">Trong khuôn khổ của Quỹ Học bổng EEF, </w:t>
      </w:r>
      <w:r w:rsidR="00297E05">
        <w:rPr>
          <w:rFonts w:ascii="Cambria" w:hAnsi="Cambria"/>
        </w:rPr>
        <w:t>mỗi</w:t>
      </w:r>
      <w:r>
        <w:rPr>
          <w:rFonts w:ascii="Cambria" w:hAnsi="Cambria"/>
        </w:rPr>
        <w:t xml:space="preserve"> năm 02 </w:t>
      </w:r>
      <w:r w:rsidR="00A80EBA">
        <w:rPr>
          <w:rFonts w:ascii="Cambria" w:hAnsi="Cambria"/>
        </w:rPr>
        <w:t>khóa</w:t>
      </w:r>
      <w:r>
        <w:rPr>
          <w:rFonts w:ascii="Cambria" w:hAnsi="Cambria"/>
        </w:rPr>
        <w:t xml:space="preserve"> học EEF1 (B1</w:t>
      </w:r>
      <w:r w:rsidR="001C41E6">
        <w:rPr>
          <w:rFonts w:ascii="Cambria" w:hAnsi="Cambria"/>
        </w:rPr>
        <w:t xml:space="preserve"> Preliminary</w:t>
      </w:r>
      <w:r>
        <w:rPr>
          <w:rFonts w:ascii="Cambria" w:hAnsi="Cambria"/>
        </w:rPr>
        <w:t>) và EEF2 (B2</w:t>
      </w:r>
      <w:r w:rsidR="001C41E6">
        <w:rPr>
          <w:rFonts w:ascii="Cambria" w:hAnsi="Cambria"/>
        </w:rPr>
        <w:t xml:space="preserve"> First</w:t>
      </w:r>
      <w:r>
        <w:rPr>
          <w:rFonts w:ascii="Cambria" w:hAnsi="Cambria"/>
        </w:rPr>
        <w:t>) sẽ được tổ chức với chương trình học được biên soạn kĩ lưỡng, tích hợp đầy đủ các kỹ năng Nghe - Nói - Đọc - Viết và sẽ được giảng dạy bởi các giáo viên giàu kinh nghiệm, chuyên môn cao, giúp người học phát huy tối đa năng lực Anh ngữ của bản thân.</w:t>
      </w:r>
      <w:r w:rsidR="00AA19E4">
        <w:rPr>
          <w:rFonts w:ascii="Cambria" w:hAnsi="Cambria"/>
        </w:rPr>
        <w:t xml:space="preserve"> Mỗi khóa học gồm 03 học phần và kéo dài trong khoảng thời gian từ 10 đến 12 tháng.</w:t>
      </w:r>
    </w:p>
    <w:p w:rsidR="00485690" w:rsidRPr="00485690" w:rsidRDefault="00485690" w:rsidP="00297E05">
      <w:pPr>
        <w:spacing w:after="0"/>
        <w:jc w:val="both"/>
        <w:rPr>
          <w:rFonts w:ascii="Cambria" w:hAnsi="Cambria"/>
        </w:rPr>
      </w:pPr>
      <w:r w:rsidRPr="00485690">
        <w:rPr>
          <w:rFonts w:ascii="Cambria" w:hAnsi="Cambria"/>
        </w:rPr>
        <w:t xml:space="preserve">Ngoài ra, học viên sẽ được cung cấp tài khoản học online trên trang 247tienganh.com với mức phí ưu đãi giảm 50% để tiếp cận được những bài học, ôn luyện theo chuẩn Cambridge trong học phần cuối của khóa học.  </w:t>
      </w:r>
    </w:p>
    <w:p w:rsidR="00485690" w:rsidRPr="002F7923" w:rsidRDefault="00485690" w:rsidP="00297E05">
      <w:pPr>
        <w:spacing w:after="0"/>
        <w:jc w:val="both"/>
        <w:rPr>
          <w:rFonts w:ascii="Cambria" w:hAnsi="Cambria"/>
        </w:rPr>
      </w:pPr>
      <w:r w:rsidRPr="002F7923">
        <w:rPr>
          <w:rFonts w:ascii="Cambria" w:hAnsi="Cambria"/>
          <w:b/>
        </w:rPr>
        <w:t>II. Thời gian nhận hồ sơ và xét tuyển</w:t>
      </w:r>
      <w:r w:rsidR="00D269E8">
        <w:rPr>
          <w:rFonts w:ascii="Cambria" w:hAnsi="Cambria"/>
          <w:b/>
        </w:rPr>
        <w:t xml:space="preserve"> cho đợt 1</w:t>
      </w:r>
      <w:r w:rsidRPr="002F7923">
        <w:rPr>
          <w:rFonts w:ascii="Cambria" w:hAnsi="Cambria"/>
          <w:b/>
        </w:rPr>
        <w:t>:</w:t>
      </w:r>
      <w:r w:rsidRPr="002F7923">
        <w:rPr>
          <w:rFonts w:ascii="Cambria" w:hAnsi="Cambria"/>
        </w:rPr>
        <w:t xml:space="preserve"> Từ </w:t>
      </w:r>
      <w:r>
        <w:rPr>
          <w:rFonts w:ascii="Cambria" w:hAnsi="Cambria"/>
        </w:rPr>
        <w:t>10</w:t>
      </w:r>
      <w:r w:rsidRPr="002F7923">
        <w:rPr>
          <w:rFonts w:ascii="Cambria" w:hAnsi="Cambria"/>
        </w:rPr>
        <w:t>/0</w:t>
      </w:r>
      <w:r>
        <w:rPr>
          <w:rFonts w:ascii="Cambria" w:hAnsi="Cambria"/>
        </w:rPr>
        <w:t>6</w:t>
      </w:r>
      <w:r w:rsidRPr="002F7923">
        <w:rPr>
          <w:rFonts w:ascii="Cambria" w:hAnsi="Cambria"/>
        </w:rPr>
        <w:t>/2019 đế</w:t>
      </w:r>
      <w:r>
        <w:rPr>
          <w:rFonts w:ascii="Cambria" w:hAnsi="Cambria"/>
        </w:rPr>
        <w:t>n 31</w:t>
      </w:r>
      <w:r w:rsidRPr="002F7923">
        <w:rPr>
          <w:rFonts w:ascii="Cambria" w:hAnsi="Cambria"/>
        </w:rPr>
        <w:t>/0</w:t>
      </w:r>
      <w:r>
        <w:rPr>
          <w:rFonts w:ascii="Cambria" w:hAnsi="Cambria"/>
        </w:rPr>
        <w:t>8</w:t>
      </w:r>
      <w:r w:rsidRPr="002F7923">
        <w:rPr>
          <w:rFonts w:ascii="Cambria" w:hAnsi="Cambria"/>
        </w:rPr>
        <w:t>/2019</w:t>
      </w:r>
      <w:r>
        <w:rPr>
          <w:rFonts w:ascii="Cambria" w:hAnsi="Cambria"/>
        </w:rPr>
        <w:t>.</w:t>
      </w:r>
    </w:p>
    <w:p w:rsidR="00485690" w:rsidRPr="002F7923" w:rsidRDefault="00485690" w:rsidP="00297E05">
      <w:pPr>
        <w:tabs>
          <w:tab w:val="left" w:pos="3150"/>
        </w:tabs>
        <w:spacing w:after="0"/>
        <w:jc w:val="both"/>
        <w:rPr>
          <w:rFonts w:ascii="Cambria" w:hAnsi="Cambria"/>
        </w:rPr>
      </w:pPr>
      <w:r w:rsidRPr="002F7923">
        <w:rPr>
          <w:rFonts w:ascii="Cambria" w:hAnsi="Cambria"/>
          <w:b/>
        </w:rPr>
        <w:t xml:space="preserve">III. Thời gian </w:t>
      </w:r>
      <w:r w:rsidR="00297E05">
        <w:rPr>
          <w:rFonts w:ascii="Cambria" w:hAnsi="Cambria"/>
          <w:b/>
        </w:rPr>
        <w:t>triển khai lớp học</w:t>
      </w:r>
      <w:r w:rsidRPr="002F7923">
        <w:rPr>
          <w:rFonts w:ascii="Cambria" w:hAnsi="Cambria"/>
          <w:b/>
        </w:rPr>
        <w:t>:</w:t>
      </w:r>
      <w:r w:rsidRPr="002F7923">
        <w:rPr>
          <w:rFonts w:ascii="Cambria" w:hAnsi="Cambria"/>
        </w:rPr>
        <w:t xml:space="preserve"> </w:t>
      </w:r>
      <w:r w:rsidRPr="00325559">
        <w:rPr>
          <w:rFonts w:ascii="Cambria" w:hAnsi="Cambria"/>
        </w:rPr>
        <w:t xml:space="preserve">Tháng </w:t>
      </w:r>
      <w:r>
        <w:rPr>
          <w:rFonts w:ascii="Cambria" w:hAnsi="Cambria"/>
        </w:rPr>
        <w:t>10</w:t>
      </w:r>
      <w:r w:rsidR="00D269E8">
        <w:rPr>
          <w:rFonts w:ascii="Cambria" w:hAnsi="Cambria"/>
        </w:rPr>
        <w:t>/2019</w:t>
      </w:r>
      <w:r>
        <w:rPr>
          <w:rFonts w:ascii="Cambria" w:hAnsi="Cambria"/>
        </w:rPr>
        <w:t>.</w:t>
      </w:r>
      <w:r w:rsidRPr="002F7923">
        <w:rPr>
          <w:rFonts w:ascii="Cambria" w:hAnsi="Cambria"/>
        </w:rPr>
        <w:t xml:space="preserve"> </w:t>
      </w:r>
    </w:p>
    <w:p w:rsidR="00D269E8" w:rsidRDefault="00D269E8" w:rsidP="00297E05">
      <w:pPr>
        <w:tabs>
          <w:tab w:val="left" w:pos="3150"/>
        </w:tabs>
        <w:spacing w:after="0"/>
        <w:jc w:val="both"/>
        <w:rPr>
          <w:rFonts w:ascii="Cambria" w:hAnsi="Cambria"/>
          <w:b/>
        </w:rPr>
      </w:pPr>
      <w:r w:rsidRPr="002F7923">
        <w:rPr>
          <w:rFonts w:ascii="Cambria" w:hAnsi="Cambria"/>
          <w:b/>
        </w:rPr>
        <w:t>IV. Đối tượng xét tuyển</w:t>
      </w:r>
      <w:r>
        <w:rPr>
          <w:rFonts w:ascii="Cambria" w:hAnsi="Cambria"/>
          <w:b/>
        </w:rPr>
        <w:t xml:space="preserve"> cho các Khóa học thuộc chương trình học bổng EEF: </w:t>
      </w:r>
    </w:p>
    <w:p w:rsidR="00D269E8" w:rsidRPr="00E3587A" w:rsidRDefault="00D269E8" w:rsidP="00297E05">
      <w:pPr>
        <w:tabs>
          <w:tab w:val="left" w:pos="3150"/>
        </w:tabs>
        <w:spacing w:after="0"/>
        <w:jc w:val="both"/>
        <w:rPr>
          <w:rFonts w:ascii="Cambria" w:hAnsi="Cambria"/>
          <w:b/>
          <w:i/>
        </w:rPr>
      </w:pPr>
      <w:r>
        <w:rPr>
          <w:rFonts w:ascii="Cambria" w:hAnsi="Cambria"/>
          <w:b/>
          <w:i/>
        </w:rPr>
        <w:t>A</w:t>
      </w:r>
      <w:r w:rsidRPr="00E3587A">
        <w:rPr>
          <w:rFonts w:ascii="Cambria" w:hAnsi="Cambria"/>
          <w:b/>
          <w:i/>
        </w:rPr>
        <w:t>. Khóa học EEF1:</w:t>
      </w:r>
    </w:p>
    <w:p w:rsidR="00D269E8" w:rsidRPr="002F7923" w:rsidRDefault="00D269E8" w:rsidP="00297E05">
      <w:pPr>
        <w:tabs>
          <w:tab w:val="left" w:pos="3150"/>
        </w:tabs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>Các em h</w:t>
      </w:r>
      <w:r w:rsidRPr="00E3587A">
        <w:rPr>
          <w:rFonts w:ascii="Cambria" w:hAnsi="Cambria"/>
        </w:rPr>
        <w:t xml:space="preserve">ọc sinh </w:t>
      </w:r>
      <w:r>
        <w:rPr>
          <w:rFonts w:ascii="Cambria" w:hAnsi="Cambria"/>
        </w:rPr>
        <w:t>h</w:t>
      </w:r>
      <w:r w:rsidRPr="002F7923">
        <w:rPr>
          <w:rFonts w:ascii="Cambria" w:hAnsi="Cambria"/>
        </w:rPr>
        <w:t>iện đang theo học tại tất cả các trường Tiểu học</w:t>
      </w:r>
      <w:r>
        <w:rPr>
          <w:rFonts w:ascii="Cambria" w:hAnsi="Cambria"/>
        </w:rPr>
        <w:t>*</w:t>
      </w:r>
      <w:r w:rsidRPr="002F7923">
        <w:rPr>
          <w:rFonts w:ascii="Cambria" w:hAnsi="Cambria"/>
        </w:rPr>
        <w:t xml:space="preserve"> trên địa bàn Tỉnh Thừa Thiên Huế</w:t>
      </w:r>
      <w:r>
        <w:rPr>
          <w:rFonts w:ascii="Cambria" w:hAnsi="Cambria"/>
        </w:rPr>
        <w:t xml:space="preserve"> đáp ứng các điều kiện sau:</w:t>
      </w:r>
    </w:p>
    <w:p w:rsidR="00D269E8" w:rsidRDefault="00D269E8" w:rsidP="00297E05">
      <w:pPr>
        <w:tabs>
          <w:tab w:val="left" w:pos="3150"/>
        </w:tabs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 xml:space="preserve">1. </w:t>
      </w:r>
      <w:r w:rsidRPr="002F7923">
        <w:rPr>
          <w:rFonts w:ascii="Cambria" w:hAnsi="Cambria"/>
        </w:rPr>
        <w:t xml:space="preserve">Đạt chứng chỉ </w:t>
      </w:r>
      <w:r>
        <w:rPr>
          <w:rFonts w:ascii="Cambria" w:hAnsi="Cambria"/>
        </w:rPr>
        <w:t xml:space="preserve">A2 </w:t>
      </w:r>
      <w:r w:rsidRPr="002F7923">
        <w:rPr>
          <w:rFonts w:ascii="Cambria" w:hAnsi="Cambria"/>
        </w:rPr>
        <w:t>K</w:t>
      </w:r>
      <w:r>
        <w:rPr>
          <w:rFonts w:ascii="Cambria" w:hAnsi="Cambria"/>
        </w:rPr>
        <w:t>ey (KET)</w:t>
      </w:r>
      <w:r w:rsidRPr="002F7923">
        <w:rPr>
          <w:rFonts w:ascii="Cambria" w:hAnsi="Cambria"/>
        </w:rPr>
        <w:t xml:space="preserve"> với số điểm tổng </w:t>
      </w:r>
      <w:r w:rsidRPr="002F7923">
        <w:rPr>
          <w:rFonts w:ascii="Cambria" w:hAnsi="Cambria"/>
          <w:b/>
        </w:rPr>
        <w:t>&gt;= 130 điểm</w:t>
      </w:r>
      <w:r w:rsidRPr="002F7923">
        <w:rPr>
          <w:rFonts w:ascii="Cambria" w:hAnsi="Cambria"/>
        </w:rPr>
        <w:t xml:space="preserve">, trong đó điểm từng kỹ năng </w:t>
      </w:r>
      <w:r w:rsidRPr="002F7923">
        <w:rPr>
          <w:rFonts w:ascii="Cambria" w:hAnsi="Cambria"/>
          <w:b/>
        </w:rPr>
        <w:t>&gt;=125 điểm</w:t>
      </w:r>
      <w:r w:rsidRPr="002F7923">
        <w:rPr>
          <w:rFonts w:ascii="Cambria" w:hAnsi="Cambria"/>
        </w:rPr>
        <w:t>.</w:t>
      </w:r>
    </w:p>
    <w:p w:rsidR="00D269E8" w:rsidRDefault="00D269E8" w:rsidP="00297E05">
      <w:pPr>
        <w:tabs>
          <w:tab w:val="left" w:pos="3150"/>
        </w:tabs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 xml:space="preserve">2. </w:t>
      </w:r>
      <w:r w:rsidRPr="002F7923">
        <w:rPr>
          <w:rFonts w:ascii="Cambria" w:hAnsi="Cambria"/>
        </w:rPr>
        <w:t>Kết quả học tập cuối năm đạt loại giỏi (năm gần nhất)</w:t>
      </w:r>
    </w:p>
    <w:p w:rsidR="00D269E8" w:rsidRPr="00695457" w:rsidRDefault="00D269E8" w:rsidP="00297E05">
      <w:pPr>
        <w:tabs>
          <w:tab w:val="left" w:pos="3150"/>
        </w:tabs>
        <w:spacing w:after="0"/>
        <w:jc w:val="both"/>
        <w:rPr>
          <w:rFonts w:ascii="Cambria" w:hAnsi="Cambria"/>
          <w:i/>
        </w:rPr>
      </w:pPr>
      <w:r>
        <w:rPr>
          <w:rFonts w:ascii="Cambria" w:hAnsi="Cambria"/>
        </w:rPr>
        <w:lastRenderedPageBreak/>
        <w:t xml:space="preserve">3. Chứng chỉ A2 Flyers của Cambridge với kết quả từ 14 đến 15 khiên. </w:t>
      </w:r>
      <w:r w:rsidRPr="00695457">
        <w:rPr>
          <w:rFonts w:ascii="Cambria" w:hAnsi="Cambria"/>
          <w:i/>
        </w:rPr>
        <w:t>(Điều kiện xét tuyển ưu tiên</w:t>
      </w:r>
      <w:r>
        <w:rPr>
          <w:rFonts w:ascii="Cambria" w:hAnsi="Cambria"/>
          <w:i/>
        </w:rPr>
        <w:t xml:space="preserve"> trong trường hợp các ứng viên có kết quả A2 Key bằng nhau).</w:t>
      </w:r>
    </w:p>
    <w:p w:rsidR="00D269E8" w:rsidRPr="002F7923" w:rsidRDefault="00D269E8" w:rsidP="00297E05">
      <w:pPr>
        <w:tabs>
          <w:tab w:val="left" w:pos="3150"/>
        </w:tabs>
        <w:spacing w:after="0"/>
        <w:jc w:val="both"/>
        <w:rPr>
          <w:rFonts w:ascii="Cambria" w:hAnsi="Cambria"/>
          <w:i/>
        </w:rPr>
      </w:pPr>
      <w:r>
        <w:rPr>
          <w:rFonts w:ascii="Cambria" w:hAnsi="Cambria"/>
        </w:rPr>
        <w:t xml:space="preserve"> </w:t>
      </w:r>
      <w:r w:rsidRPr="002F7923">
        <w:rPr>
          <w:rFonts w:ascii="Cambria" w:hAnsi="Cambria"/>
          <w:i/>
        </w:rPr>
        <w:t>(*</w:t>
      </w:r>
      <w:r>
        <w:rPr>
          <w:rFonts w:ascii="Cambria" w:hAnsi="Cambria"/>
          <w:i/>
        </w:rPr>
        <w:t>)</w:t>
      </w:r>
      <w:r w:rsidRPr="002F7923">
        <w:rPr>
          <w:rFonts w:ascii="Cambria" w:hAnsi="Cambria"/>
          <w:i/>
        </w:rPr>
        <w:t>: Các em vừa hoàn thành xong lớp 5 đang đợi chuyển cấp lên lớp 6 trong thời gian xét tuyển vẫn được chấp nhận.</w:t>
      </w:r>
    </w:p>
    <w:p w:rsidR="00D269E8" w:rsidRPr="00695457" w:rsidRDefault="00D269E8" w:rsidP="00297E05">
      <w:pPr>
        <w:tabs>
          <w:tab w:val="left" w:pos="3150"/>
        </w:tabs>
        <w:spacing w:after="0"/>
        <w:jc w:val="both"/>
        <w:rPr>
          <w:rFonts w:ascii="Cambria" w:hAnsi="Cambria"/>
          <w:b/>
          <w:i/>
        </w:rPr>
      </w:pPr>
      <w:r w:rsidRPr="00695457">
        <w:rPr>
          <w:rFonts w:ascii="Cambria" w:hAnsi="Cambria"/>
          <w:b/>
          <w:i/>
        </w:rPr>
        <w:t>B. Khóa học EEF2:</w:t>
      </w:r>
    </w:p>
    <w:p w:rsidR="00D269E8" w:rsidRPr="002F7923" w:rsidRDefault="00D269E8" w:rsidP="00297E05">
      <w:pPr>
        <w:tabs>
          <w:tab w:val="left" w:pos="3150"/>
        </w:tabs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>Các em h</w:t>
      </w:r>
      <w:r w:rsidRPr="00E3587A">
        <w:rPr>
          <w:rFonts w:ascii="Cambria" w:hAnsi="Cambria"/>
        </w:rPr>
        <w:t xml:space="preserve">ọc </w:t>
      </w:r>
      <w:r>
        <w:rPr>
          <w:rFonts w:ascii="Cambria" w:hAnsi="Cambria"/>
        </w:rPr>
        <w:t>sinh từ khối 6 đến khối 8</w:t>
      </w:r>
      <w:r w:rsidRPr="002F7923">
        <w:rPr>
          <w:rFonts w:ascii="Cambria" w:hAnsi="Cambria"/>
        </w:rPr>
        <w:t xml:space="preserve"> tại tất cả các trường </w:t>
      </w:r>
      <w:r>
        <w:rPr>
          <w:rFonts w:ascii="Cambria" w:hAnsi="Cambria"/>
        </w:rPr>
        <w:t>Trung học cơ sở*</w:t>
      </w:r>
      <w:r w:rsidRPr="002F7923">
        <w:rPr>
          <w:rFonts w:ascii="Cambria" w:hAnsi="Cambria"/>
        </w:rPr>
        <w:t xml:space="preserve"> trên địa bàn Tỉnh Thừa Thiên Huế</w:t>
      </w:r>
      <w:r>
        <w:rPr>
          <w:rFonts w:ascii="Cambria" w:hAnsi="Cambria"/>
        </w:rPr>
        <w:t xml:space="preserve"> đáp ứng các điều kiện sau:</w:t>
      </w:r>
    </w:p>
    <w:p w:rsidR="00D269E8" w:rsidRDefault="00D269E8" w:rsidP="00297E05">
      <w:pPr>
        <w:tabs>
          <w:tab w:val="left" w:pos="3150"/>
        </w:tabs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 xml:space="preserve">1. </w:t>
      </w:r>
      <w:r w:rsidRPr="002F7923">
        <w:rPr>
          <w:rFonts w:ascii="Cambria" w:hAnsi="Cambria"/>
        </w:rPr>
        <w:t xml:space="preserve">Đạt chứng chỉ </w:t>
      </w:r>
      <w:r>
        <w:rPr>
          <w:rFonts w:ascii="Cambria" w:hAnsi="Cambria"/>
        </w:rPr>
        <w:t>B1 Preliminary (PET)</w:t>
      </w:r>
      <w:r w:rsidRPr="002F7923">
        <w:rPr>
          <w:rFonts w:ascii="Cambria" w:hAnsi="Cambria"/>
        </w:rPr>
        <w:t xml:space="preserve"> với số điểm tổng </w:t>
      </w:r>
      <w:r w:rsidRPr="002F7923">
        <w:rPr>
          <w:rFonts w:ascii="Cambria" w:hAnsi="Cambria"/>
          <w:b/>
        </w:rPr>
        <w:t>&gt;=150 điểm</w:t>
      </w:r>
      <w:r w:rsidRPr="002F7923">
        <w:rPr>
          <w:rFonts w:ascii="Cambria" w:hAnsi="Cambria"/>
        </w:rPr>
        <w:t xml:space="preserve">, trong đó điểm từng kỹ năng </w:t>
      </w:r>
      <w:r w:rsidRPr="002F7923">
        <w:rPr>
          <w:rFonts w:ascii="Cambria" w:hAnsi="Cambria"/>
          <w:b/>
        </w:rPr>
        <w:t>&gt;=145 điểm</w:t>
      </w:r>
      <w:r w:rsidRPr="002F7923">
        <w:rPr>
          <w:rFonts w:ascii="Cambria" w:hAnsi="Cambria"/>
        </w:rPr>
        <w:t>.</w:t>
      </w:r>
    </w:p>
    <w:p w:rsidR="00D269E8" w:rsidRDefault="00D269E8" w:rsidP="00297E05">
      <w:pPr>
        <w:tabs>
          <w:tab w:val="left" w:pos="3150"/>
        </w:tabs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 xml:space="preserve">2. </w:t>
      </w:r>
      <w:r w:rsidRPr="002F7923">
        <w:rPr>
          <w:rFonts w:ascii="Cambria" w:hAnsi="Cambria"/>
        </w:rPr>
        <w:t xml:space="preserve">Kết quả học tập cuối năm đạt loại </w:t>
      </w:r>
      <w:r>
        <w:rPr>
          <w:rFonts w:ascii="Cambria" w:hAnsi="Cambria"/>
        </w:rPr>
        <w:t>tiên tiến/</w:t>
      </w:r>
      <w:r w:rsidRPr="002F7923">
        <w:rPr>
          <w:rFonts w:ascii="Cambria" w:hAnsi="Cambria"/>
        </w:rPr>
        <w:t>khá trở lên, riêng môn tiếng Anh đạt loại giỏi (&gt;=8.0) (năm gần nhất).</w:t>
      </w:r>
    </w:p>
    <w:p w:rsidR="00D269E8" w:rsidRPr="00695457" w:rsidRDefault="00D269E8" w:rsidP="00297E05">
      <w:pPr>
        <w:tabs>
          <w:tab w:val="left" w:pos="3150"/>
        </w:tabs>
        <w:spacing w:after="0"/>
        <w:jc w:val="both"/>
        <w:rPr>
          <w:rFonts w:ascii="Cambria" w:hAnsi="Cambria"/>
          <w:i/>
        </w:rPr>
      </w:pPr>
      <w:r>
        <w:rPr>
          <w:rFonts w:ascii="Cambria" w:hAnsi="Cambria"/>
        </w:rPr>
        <w:t xml:space="preserve">3. Chứng chỉ A2 Key (KET) của Cambridge. </w:t>
      </w:r>
      <w:r w:rsidRPr="00695457">
        <w:rPr>
          <w:rFonts w:ascii="Cambria" w:hAnsi="Cambria"/>
          <w:i/>
        </w:rPr>
        <w:t>(Điều kiện xét tuyển ưu tiên</w:t>
      </w:r>
      <w:r>
        <w:rPr>
          <w:rFonts w:ascii="Cambria" w:hAnsi="Cambria"/>
          <w:i/>
        </w:rPr>
        <w:t xml:space="preserve"> trong trường hợp các ứng viên có kết quả B1 Preliminary bằng nhau</w:t>
      </w:r>
      <w:r w:rsidRPr="00695457">
        <w:rPr>
          <w:rFonts w:ascii="Cambria" w:hAnsi="Cambria"/>
          <w:i/>
        </w:rPr>
        <w:t>)</w:t>
      </w:r>
    </w:p>
    <w:p w:rsidR="00D269E8" w:rsidRDefault="00D269E8" w:rsidP="00297E05">
      <w:pPr>
        <w:tabs>
          <w:tab w:val="left" w:pos="3150"/>
        </w:tabs>
        <w:spacing w:after="0"/>
        <w:jc w:val="both"/>
        <w:rPr>
          <w:rFonts w:ascii="Cambria" w:hAnsi="Cambria"/>
          <w:i/>
        </w:rPr>
      </w:pPr>
      <w:r w:rsidRPr="002F7923">
        <w:rPr>
          <w:rFonts w:ascii="Cambria" w:hAnsi="Cambria"/>
          <w:i/>
        </w:rPr>
        <w:t>(*</w:t>
      </w:r>
      <w:r>
        <w:rPr>
          <w:rFonts w:ascii="Cambria" w:hAnsi="Cambria"/>
          <w:i/>
        </w:rPr>
        <w:t>)</w:t>
      </w:r>
      <w:r w:rsidRPr="002F7923">
        <w:rPr>
          <w:rFonts w:ascii="Cambria" w:hAnsi="Cambria"/>
          <w:i/>
        </w:rPr>
        <w:t>:</w:t>
      </w:r>
      <w:r w:rsidRPr="00692F72">
        <w:rPr>
          <w:rFonts w:ascii="Cambria" w:hAnsi="Cambria"/>
          <w:i/>
        </w:rPr>
        <w:t xml:space="preserve"> Trong trường hợp học sinh tiểu học thỏa mãn các điều kiện số 1 và 3 cho khóa học EEF2 và chưa từng tham gia bất kỳ lớp FCE (B2) nào tại trung tâm EUC sẽ được đặ</w:t>
      </w:r>
      <w:r>
        <w:rPr>
          <w:rFonts w:ascii="Cambria" w:hAnsi="Cambria"/>
          <w:i/>
        </w:rPr>
        <w:t>c</w:t>
      </w:r>
      <w:r w:rsidRPr="00692F72">
        <w:rPr>
          <w:rFonts w:ascii="Cambria" w:hAnsi="Cambria"/>
          <w:i/>
        </w:rPr>
        <w:t xml:space="preserve"> cách xét tuyển.</w:t>
      </w:r>
    </w:p>
    <w:p w:rsidR="00D269E8" w:rsidRPr="00692F72" w:rsidRDefault="00D269E8" w:rsidP="00297E05">
      <w:pPr>
        <w:tabs>
          <w:tab w:val="left" w:pos="3150"/>
        </w:tabs>
        <w:spacing w:after="0"/>
        <w:jc w:val="both"/>
        <w:rPr>
          <w:rFonts w:ascii="Cambria" w:hAnsi="Cambria"/>
          <w:b/>
          <w:i/>
          <w:color w:val="FF0000"/>
        </w:rPr>
      </w:pPr>
      <w:r w:rsidRPr="00692F72">
        <w:rPr>
          <w:rFonts w:ascii="Cambria" w:hAnsi="Cambria"/>
          <w:b/>
          <w:i/>
          <w:color w:val="FF0000"/>
        </w:rPr>
        <w:t>Ghi chú: Việc xét tuyển cho các khóa học EEF1 và EEF2 áp dụng cách thức xét điểm từ cao xuống thấp.</w:t>
      </w:r>
    </w:p>
    <w:p w:rsidR="00D269E8" w:rsidRPr="002F7923" w:rsidRDefault="00D269E8" w:rsidP="00297E05">
      <w:pPr>
        <w:tabs>
          <w:tab w:val="left" w:pos="3150"/>
        </w:tabs>
        <w:spacing w:after="0"/>
        <w:jc w:val="both"/>
        <w:rPr>
          <w:rFonts w:ascii="Cambria" w:hAnsi="Cambria"/>
          <w:b/>
        </w:rPr>
      </w:pPr>
      <w:r w:rsidRPr="002F7923">
        <w:rPr>
          <w:rFonts w:ascii="Cambria" w:hAnsi="Cambria"/>
          <w:b/>
        </w:rPr>
        <w:t xml:space="preserve">V. Hồ sơ </w:t>
      </w:r>
      <w:r>
        <w:rPr>
          <w:rFonts w:ascii="Cambria" w:hAnsi="Cambria"/>
          <w:b/>
        </w:rPr>
        <w:t>đăng ký</w:t>
      </w:r>
      <w:r w:rsidRPr="002F7923">
        <w:rPr>
          <w:rFonts w:ascii="Cambria" w:hAnsi="Cambria"/>
          <w:b/>
        </w:rPr>
        <w:t xml:space="preserve"> bao gồ</w:t>
      </w:r>
      <w:r>
        <w:rPr>
          <w:rFonts w:ascii="Cambria" w:hAnsi="Cambria"/>
          <w:b/>
        </w:rPr>
        <w:t>m:</w:t>
      </w:r>
    </w:p>
    <w:p w:rsidR="00D269E8" w:rsidRPr="002F7923" w:rsidRDefault="00D269E8" w:rsidP="00297E05">
      <w:pPr>
        <w:tabs>
          <w:tab w:val="left" w:pos="3150"/>
        </w:tabs>
        <w:spacing w:after="0"/>
        <w:jc w:val="both"/>
        <w:rPr>
          <w:rFonts w:ascii="Cambria" w:hAnsi="Cambria"/>
        </w:rPr>
      </w:pPr>
      <w:r w:rsidRPr="002F7923">
        <w:rPr>
          <w:rFonts w:ascii="Cambria" w:hAnsi="Cambria"/>
        </w:rPr>
        <w:t>- Đơn đăng ký</w:t>
      </w:r>
      <w:r>
        <w:rPr>
          <w:rFonts w:ascii="Cambria" w:hAnsi="Cambria"/>
        </w:rPr>
        <w:t xml:space="preserve"> (theo mẫu của EUC)</w:t>
      </w:r>
      <w:r w:rsidRPr="002F7923">
        <w:rPr>
          <w:rFonts w:ascii="Cambria" w:hAnsi="Cambria"/>
        </w:rPr>
        <w:t xml:space="preserve">. </w:t>
      </w:r>
    </w:p>
    <w:p w:rsidR="00D269E8" w:rsidRPr="002F7923" w:rsidRDefault="00D269E8" w:rsidP="00297E05">
      <w:pPr>
        <w:tabs>
          <w:tab w:val="left" w:pos="3150"/>
        </w:tabs>
        <w:spacing w:after="0"/>
        <w:jc w:val="both"/>
        <w:rPr>
          <w:rFonts w:ascii="Cambria" w:hAnsi="Cambria"/>
        </w:rPr>
      </w:pPr>
      <w:r w:rsidRPr="002F7923">
        <w:rPr>
          <w:rFonts w:ascii="Cambria" w:hAnsi="Cambria"/>
        </w:rPr>
        <w:t>- Bản sao</w:t>
      </w:r>
      <w:r>
        <w:rPr>
          <w:rFonts w:ascii="Cambria" w:hAnsi="Cambria"/>
        </w:rPr>
        <w:t>/scan</w:t>
      </w:r>
      <w:r w:rsidRPr="002F7923">
        <w:rPr>
          <w:rFonts w:ascii="Cambria" w:hAnsi="Cambria"/>
        </w:rPr>
        <w:t xml:space="preserve"> giấy khen học sinh giỏi cuối năm đối với học sinh Tiểu học.</w:t>
      </w:r>
    </w:p>
    <w:p w:rsidR="00D269E8" w:rsidRPr="002F7923" w:rsidRDefault="00D269E8" w:rsidP="00297E05">
      <w:pPr>
        <w:tabs>
          <w:tab w:val="left" w:pos="3150"/>
        </w:tabs>
        <w:spacing w:after="0"/>
        <w:jc w:val="both"/>
        <w:rPr>
          <w:rFonts w:ascii="Cambria" w:hAnsi="Cambria"/>
        </w:rPr>
      </w:pPr>
      <w:r w:rsidRPr="002F7923">
        <w:rPr>
          <w:rFonts w:ascii="Cambria" w:hAnsi="Cambria"/>
        </w:rPr>
        <w:t>- Bản sao</w:t>
      </w:r>
      <w:r>
        <w:rPr>
          <w:rFonts w:ascii="Cambria" w:hAnsi="Cambria"/>
        </w:rPr>
        <w:t>/scan</w:t>
      </w:r>
      <w:r w:rsidRPr="002F7923">
        <w:rPr>
          <w:rFonts w:ascii="Cambria" w:hAnsi="Cambria"/>
        </w:rPr>
        <w:t xml:space="preserve"> giấy khen học sinh tiên tiến/khá đối với học sinh THCS.</w:t>
      </w:r>
    </w:p>
    <w:p w:rsidR="00D269E8" w:rsidRPr="002F7923" w:rsidRDefault="00D269E8" w:rsidP="00297E05">
      <w:pPr>
        <w:tabs>
          <w:tab w:val="left" w:pos="3150"/>
        </w:tabs>
        <w:spacing w:after="0"/>
        <w:jc w:val="both"/>
        <w:rPr>
          <w:rFonts w:ascii="Cambria" w:hAnsi="Cambria"/>
        </w:rPr>
      </w:pPr>
      <w:r w:rsidRPr="002F7923">
        <w:rPr>
          <w:rFonts w:ascii="Cambria" w:hAnsi="Cambria"/>
        </w:rPr>
        <w:t>- Bản sao</w:t>
      </w:r>
      <w:r>
        <w:rPr>
          <w:rFonts w:ascii="Cambria" w:hAnsi="Cambria"/>
        </w:rPr>
        <w:t>/scan</w:t>
      </w:r>
      <w:r w:rsidRPr="002F7923">
        <w:rPr>
          <w:rFonts w:ascii="Cambria" w:hAnsi="Cambria"/>
        </w:rPr>
        <w:t xml:space="preserve"> phiếu liên lạc.</w:t>
      </w:r>
    </w:p>
    <w:p w:rsidR="00D269E8" w:rsidRPr="002F7923" w:rsidRDefault="00D269E8" w:rsidP="00297E05">
      <w:pPr>
        <w:tabs>
          <w:tab w:val="left" w:pos="3150"/>
        </w:tabs>
        <w:spacing w:after="0"/>
        <w:jc w:val="both"/>
        <w:rPr>
          <w:rFonts w:ascii="Cambria" w:hAnsi="Cambria"/>
        </w:rPr>
      </w:pPr>
      <w:r w:rsidRPr="002F7923">
        <w:rPr>
          <w:rFonts w:ascii="Cambria" w:hAnsi="Cambria"/>
        </w:rPr>
        <w:t>- Bản sao</w:t>
      </w:r>
      <w:r>
        <w:rPr>
          <w:rFonts w:ascii="Cambria" w:hAnsi="Cambria"/>
        </w:rPr>
        <w:t>/scan</w:t>
      </w:r>
      <w:r w:rsidRPr="002F7923">
        <w:rPr>
          <w:rFonts w:ascii="Cambria" w:hAnsi="Cambria"/>
        </w:rPr>
        <w:t xml:space="preserve"> </w:t>
      </w:r>
      <w:r>
        <w:rPr>
          <w:rFonts w:ascii="Cambria" w:hAnsi="Cambria"/>
        </w:rPr>
        <w:t>c</w:t>
      </w:r>
      <w:r w:rsidRPr="002F7923">
        <w:rPr>
          <w:rFonts w:ascii="Cambria" w:hAnsi="Cambria"/>
        </w:rPr>
        <w:t xml:space="preserve">hứng chỉ tiếng Anh Cambridge. </w:t>
      </w:r>
    </w:p>
    <w:p w:rsidR="00957333" w:rsidRDefault="00957333" w:rsidP="00297E05">
      <w:pPr>
        <w:tabs>
          <w:tab w:val="left" w:pos="3150"/>
        </w:tabs>
        <w:spacing w:after="0"/>
        <w:jc w:val="both"/>
        <w:rPr>
          <w:rFonts w:ascii="Cambria" w:hAnsi="Cambria"/>
        </w:rPr>
      </w:pPr>
    </w:p>
    <w:p w:rsidR="00D269E8" w:rsidRPr="002F7923" w:rsidRDefault="00D269E8" w:rsidP="00297E05">
      <w:pPr>
        <w:tabs>
          <w:tab w:val="left" w:pos="3150"/>
        </w:tabs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>Kính mong Quý Ban Giám Hiệu hỗ trợ thông tin đến toàn thể phụ huynh và h</w:t>
      </w:r>
      <w:r w:rsidRPr="002F7923">
        <w:rPr>
          <w:rFonts w:ascii="Cambria" w:hAnsi="Cambria"/>
        </w:rPr>
        <w:t>ọc sinh</w:t>
      </w:r>
      <w:r>
        <w:rPr>
          <w:rFonts w:ascii="Cambria" w:hAnsi="Cambria"/>
        </w:rPr>
        <w:t xml:space="preserve"> nhà trường về chương trình để các em</w:t>
      </w:r>
      <w:r w:rsidRPr="002F7923">
        <w:rPr>
          <w:rFonts w:ascii="Cambria" w:hAnsi="Cambria"/>
        </w:rPr>
        <w:t xml:space="preserve"> có cơ hội </w:t>
      </w:r>
      <w:r w:rsidR="0048430D">
        <w:rPr>
          <w:rFonts w:ascii="Cambria" w:hAnsi="Cambria"/>
        </w:rPr>
        <w:t xml:space="preserve">tham gia và nhận được học bổng giá trị này.  </w:t>
      </w:r>
    </w:p>
    <w:p w:rsidR="00957333" w:rsidRPr="002F7923" w:rsidRDefault="00957333" w:rsidP="00957333">
      <w:pPr>
        <w:tabs>
          <w:tab w:val="left" w:pos="3150"/>
        </w:tabs>
        <w:spacing w:after="0"/>
        <w:jc w:val="both"/>
        <w:rPr>
          <w:rFonts w:ascii="Cambria" w:hAnsi="Cambria"/>
        </w:rPr>
      </w:pPr>
      <w:r w:rsidRPr="002F7923">
        <w:rPr>
          <w:rFonts w:ascii="Cambria" w:hAnsi="Cambria"/>
        </w:rPr>
        <w:t xml:space="preserve">Các em học sinh đăng ký </w:t>
      </w:r>
      <w:r w:rsidR="00A80EBA">
        <w:rPr>
          <w:rFonts w:ascii="Cambria" w:hAnsi="Cambria"/>
        </w:rPr>
        <w:t>tham gia chương trình Quỹ</w:t>
      </w:r>
      <w:r w:rsidRPr="002F7923">
        <w:rPr>
          <w:rFonts w:ascii="Cambria" w:hAnsi="Cambria"/>
        </w:rPr>
        <w:t xml:space="preserve"> học bổng vui lòng nộp hồ sơ trực tiếp tại trung tâm Anh ngữ quốc tế EUC tại Tầng 7 tòa nhà Viettel, 11 Lý Thường Kiệt hoặc gửi email </w:t>
      </w:r>
      <w:hyperlink r:id="rId7" w:history="1">
        <w:r w:rsidRPr="002F7923">
          <w:rPr>
            <w:rStyle w:val="Hyperlink"/>
            <w:rFonts w:ascii="Cambria" w:hAnsi="Cambria"/>
          </w:rPr>
          <w:t>info@euc.edu.vn</w:t>
        </w:r>
      </w:hyperlink>
      <w:r w:rsidRPr="002F7923">
        <w:rPr>
          <w:rFonts w:ascii="Cambria" w:hAnsi="Cambria"/>
        </w:rPr>
        <w:t xml:space="preserve"> với tiêu đề “Họ và tên_</w:t>
      </w:r>
      <w:r>
        <w:rPr>
          <w:rFonts w:ascii="Cambria" w:hAnsi="Cambria"/>
        </w:rPr>
        <w:t>Quỹ học bổng EEF</w:t>
      </w:r>
      <w:r w:rsidRPr="002F7923">
        <w:rPr>
          <w:rFonts w:ascii="Cambria" w:hAnsi="Cambria"/>
        </w:rPr>
        <w:t>” và đính kèm thông tin cá nhân cùng các bằng cấp liên quan.</w:t>
      </w:r>
    </w:p>
    <w:p w:rsidR="00957333" w:rsidRDefault="00957333" w:rsidP="00297E05">
      <w:pPr>
        <w:tabs>
          <w:tab w:val="left" w:pos="3150"/>
        </w:tabs>
        <w:spacing w:after="0"/>
        <w:jc w:val="both"/>
        <w:rPr>
          <w:rFonts w:ascii="Cambria" w:hAnsi="Cambria"/>
        </w:rPr>
      </w:pPr>
    </w:p>
    <w:p w:rsidR="00D269E8" w:rsidRDefault="00D269E8" w:rsidP="00297E05">
      <w:pPr>
        <w:tabs>
          <w:tab w:val="left" w:pos="3150"/>
        </w:tabs>
        <w:spacing w:after="0"/>
        <w:jc w:val="both"/>
        <w:rPr>
          <w:rFonts w:ascii="Cambria" w:hAnsi="Cambria"/>
        </w:rPr>
      </w:pPr>
      <w:r w:rsidRPr="002F7923">
        <w:rPr>
          <w:rFonts w:ascii="Cambria" w:hAnsi="Cambria"/>
        </w:rPr>
        <w:t>Mọi thắc mắc vui lòng liên hệ: 0948 41 3377</w:t>
      </w:r>
    </w:p>
    <w:p w:rsidR="0048430D" w:rsidRDefault="0048430D" w:rsidP="00297E05">
      <w:pPr>
        <w:spacing w:before="120" w:after="0"/>
        <w:rPr>
          <w:rFonts w:ascii="Cambria" w:hAnsi="Cambria"/>
        </w:rPr>
      </w:pPr>
      <w:r w:rsidRPr="0048430D">
        <w:rPr>
          <w:rFonts w:ascii="Cambria" w:hAnsi="Cambria"/>
        </w:rPr>
        <w:t>Trân trọng c</w:t>
      </w:r>
      <w:r w:rsidR="006F6862">
        <w:rPr>
          <w:rFonts w:ascii="Cambria" w:hAnsi="Cambria"/>
        </w:rPr>
        <w:t>ả</w:t>
      </w:r>
      <w:r w:rsidRPr="0048430D">
        <w:rPr>
          <w:rFonts w:ascii="Cambria" w:hAnsi="Cambria"/>
        </w:rPr>
        <w:t>m ơn và kính chào!</w:t>
      </w:r>
    </w:p>
    <w:p w:rsidR="006F6862" w:rsidRPr="0048430D" w:rsidRDefault="006F6862" w:rsidP="00297E05">
      <w:pPr>
        <w:spacing w:before="120" w:after="0"/>
        <w:rPr>
          <w:rFonts w:ascii="Cambria" w:hAnsi="Cambria"/>
        </w:rPr>
      </w:pPr>
    </w:p>
    <w:tbl>
      <w:tblPr>
        <w:tblStyle w:val="TableGrid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3"/>
        <w:gridCol w:w="584"/>
        <w:gridCol w:w="6095"/>
      </w:tblGrid>
      <w:tr w:rsidR="0048430D" w:rsidRPr="001B1AB3" w:rsidTr="00957333">
        <w:trPr>
          <w:trHeight w:val="3169"/>
        </w:trPr>
        <w:tc>
          <w:tcPr>
            <w:tcW w:w="2643" w:type="dxa"/>
          </w:tcPr>
          <w:p w:rsidR="0048430D" w:rsidRPr="001B1AB3" w:rsidRDefault="0048430D" w:rsidP="00297E05">
            <w:pPr>
              <w:spacing w:line="276" w:lineRule="auto"/>
              <w:jc w:val="both"/>
              <w:rPr>
                <w:rFonts w:asciiTheme="majorHAnsi" w:hAnsiTheme="majorHAnsi"/>
                <w:b/>
                <w:bCs/>
                <w:i/>
                <w:sz w:val="20"/>
                <w:szCs w:val="20"/>
              </w:rPr>
            </w:pPr>
            <w:r w:rsidRPr="001B1AB3">
              <w:rPr>
                <w:rFonts w:asciiTheme="majorHAnsi" w:hAnsiTheme="majorHAnsi"/>
                <w:b/>
                <w:bCs/>
                <w:i/>
                <w:sz w:val="20"/>
                <w:szCs w:val="20"/>
              </w:rPr>
              <w:t xml:space="preserve">Nơi nhận: </w:t>
            </w:r>
          </w:p>
          <w:p w:rsidR="0048430D" w:rsidRPr="001B1AB3" w:rsidRDefault="0048430D" w:rsidP="00297E05">
            <w:pPr>
              <w:spacing w:line="276" w:lineRule="auto"/>
              <w:jc w:val="both"/>
              <w:rPr>
                <w:rFonts w:asciiTheme="majorHAnsi" w:hAnsiTheme="majorHAnsi"/>
                <w:bCs/>
                <w:sz w:val="20"/>
                <w:szCs w:val="20"/>
              </w:rPr>
            </w:pPr>
            <w:r w:rsidRPr="001B1AB3">
              <w:rPr>
                <w:rFonts w:asciiTheme="majorHAnsi" w:hAnsiTheme="majorHAnsi"/>
                <w:bCs/>
                <w:sz w:val="20"/>
                <w:szCs w:val="20"/>
              </w:rPr>
              <w:t>- Như trên,</w:t>
            </w:r>
          </w:p>
          <w:p w:rsidR="0048430D" w:rsidRPr="001B1AB3" w:rsidRDefault="0048430D" w:rsidP="00297E05">
            <w:pPr>
              <w:spacing w:line="276" w:lineRule="auto"/>
              <w:rPr>
                <w:rFonts w:asciiTheme="majorHAnsi" w:hAnsiTheme="majorHAnsi"/>
              </w:rPr>
            </w:pPr>
            <w:r w:rsidRPr="001B1AB3">
              <w:rPr>
                <w:rFonts w:asciiTheme="majorHAnsi" w:hAnsiTheme="majorHAnsi"/>
                <w:bCs/>
                <w:sz w:val="20"/>
                <w:szCs w:val="20"/>
              </w:rPr>
              <w:t>- Lưu HC.</w:t>
            </w:r>
          </w:p>
        </w:tc>
        <w:tc>
          <w:tcPr>
            <w:tcW w:w="584" w:type="dxa"/>
          </w:tcPr>
          <w:p w:rsidR="0048430D" w:rsidRPr="001B1AB3" w:rsidRDefault="0048430D" w:rsidP="00297E05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6095" w:type="dxa"/>
          </w:tcPr>
          <w:p w:rsidR="000D628A" w:rsidRDefault="0048430D" w:rsidP="00297E05">
            <w:pPr>
              <w:spacing w:line="276" w:lineRule="auto"/>
              <w:jc w:val="center"/>
              <w:rPr>
                <w:rFonts w:asciiTheme="majorHAnsi" w:hAnsiTheme="majorHAnsi"/>
                <w:b/>
                <w:bCs/>
                <w:sz w:val="22"/>
              </w:rPr>
            </w:pPr>
            <w:r w:rsidRPr="001B1AB3">
              <w:rPr>
                <w:rFonts w:asciiTheme="majorHAnsi" w:hAnsiTheme="majorHAnsi"/>
                <w:b/>
                <w:bCs/>
                <w:sz w:val="22"/>
              </w:rPr>
              <w:t>TRƯỞNG BAN ĐIỀU HÀNH CHƯƠNG TRÌNH</w:t>
            </w:r>
            <w:r w:rsidR="00957333" w:rsidRPr="001B1AB3">
              <w:rPr>
                <w:rFonts w:asciiTheme="majorHAnsi" w:hAnsiTheme="majorHAnsi"/>
                <w:b/>
                <w:bCs/>
                <w:sz w:val="22"/>
              </w:rPr>
              <w:t xml:space="preserve"> EEF</w:t>
            </w:r>
            <w:r w:rsidRPr="001B1AB3">
              <w:rPr>
                <w:rFonts w:asciiTheme="majorHAnsi" w:hAnsiTheme="majorHAnsi"/>
                <w:b/>
                <w:bCs/>
                <w:sz w:val="22"/>
              </w:rPr>
              <w:t xml:space="preserve"> </w:t>
            </w:r>
          </w:p>
          <w:p w:rsidR="0048430D" w:rsidRPr="001B1AB3" w:rsidRDefault="0048430D" w:rsidP="00297E05">
            <w:pPr>
              <w:spacing w:line="276" w:lineRule="auto"/>
              <w:jc w:val="center"/>
              <w:rPr>
                <w:rFonts w:asciiTheme="majorHAnsi" w:hAnsiTheme="majorHAnsi"/>
                <w:b/>
                <w:bCs/>
                <w:sz w:val="22"/>
              </w:rPr>
            </w:pPr>
            <w:r w:rsidRPr="001B1AB3">
              <w:rPr>
                <w:rFonts w:asciiTheme="majorHAnsi" w:hAnsiTheme="majorHAnsi"/>
                <w:b/>
                <w:bCs/>
                <w:sz w:val="22"/>
              </w:rPr>
              <w:t xml:space="preserve">GIÁM ĐỐC KHẢO THÍ </w:t>
            </w:r>
          </w:p>
          <w:p w:rsidR="0048430D" w:rsidRPr="001B1AB3" w:rsidRDefault="0048430D" w:rsidP="00297E05">
            <w:pPr>
              <w:spacing w:line="276" w:lineRule="auto"/>
              <w:jc w:val="center"/>
              <w:rPr>
                <w:rFonts w:asciiTheme="majorHAnsi" w:hAnsiTheme="majorHAnsi"/>
                <w:b/>
                <w:bCs/>
                <w:sz w:val="22"/>
              </w:rPr>
            </w:pPr>
            <w:r w:rsidRPr="001B1AB3">
              <w:rPr>
                <w:rFonts w:asciiTheme="majorHAnsi" w:hAnsiTheme="majorHAnsi"/>
                <w:b/>
                <w:bCs/>
                <w:sz w:val="22"/>
              </w:rPr>
              <w:t>EUC – TIẾNG ANH CAMBRIDGE VN503</w:t>
            </w:r>
          </w:p>
          <w:p w:rsidR="0048430D" w:rsidRPr="001B1AB3" w:rsidRDefault="0048430D" w:rsidP="00297E05">
            <w:pPr>
              <w:spacing w:line="276" w:lineRule="auto"/>
              <w:jc w:val="center"/>
              <w:rPr>
                <w:rFonts w:asciiTheme="majorHAnsi" w:hAnsiTheme="majorHAnsi"/>
                <w:szCs w:val="24"/>
              </w:rPr>
            </w:pPr>
          </w:p>
          <w:p w:rsidR="0048430D" w:rsidRPr="001B1AB3" w:rsidRDefault="0048430D" w:rsidP="00297E05">
            <w:pPr>
              <w:spacing w:line="276" w:lineRule="auto"/>
              <w:jc w:val="center"/>
              <w:rPr>
                <w:rFonts w:asciiTheme="majorHAnsi" w:hAnsiTheme="majorHAnsi"/>
                <w:szCs w:val="24"/>
              </w:rPr>
            </w:pPr>
          </w:p>
          <w:p w:rsidR="0048430D" w:rsidRPr="001B1AB3" w:rsidRDefault="0048430D" w:rsidP="00297E05">
            <w:pPr>
              <w:spacing w:line="276" w:lineRule="auto"/>
              <w:jc w:val="center"/>
              <w:rPr>
                <w:rFonts w:asciiTheme="majorHAnsi" w:hAnsiTheme="majorHAnsi"/>
                <w:szCs w:val="24"/>
              </w:rPr>
            </w:pPr>
          </w:p>
          <w:p w:rsidR="0048430D" w:rsidRPr="001B1AB3" w:rsidRDefault="0048430D" w:rsidP="00297E05">
            <w:pPr>
              <w:spacing w:line="276" w:lineRule="auto"/>
              <w:jc w:val="center"/>
              <w:rPr>
                <w:rFonts w:asciiTheme="majorHAnsi" w:hAnsiTheme="majorHAnsi"/>
                <w:szCs w:val="24"/>
              </w:rPr>
            </w:pPr>
          </w:p>
          <w:p w:rsidR="0048430D" w:rsidRPr="001B1AB3" w:rsidRDefault="0048430D" w:rsidP="00297E05">
            <w:pPr>
              <w:spacing w:line="276" w:lineRule="auto"/>
              <w:jc w:val="center"/>
              <w:rPr>
                <w:rFonts w:asciiTheme="majorHAnsi" w:hAnsiTheme="majorHAnsi"/>
                <w:b/>
                <w:bCs/>
                <w:sz w:val="22"/>
              </w:rPr>
            </w:pPr>
          </w:p>
          <w:p w:rsidR="0048430D" w:rsidRPr="001B1AB3" w:rsidRDefault="0048430D" w:rsidP="00297E05">
            <w:pPr>
              <w:spacing w:line="276" w:lineRule="auto"/>
              <w:jc w:val="center"/>
              <w:rPr>
                <w:rFonts w:asciiTheme="majorHAnsi" w:hAnsiTheme="majorHAnsi"/>
                <w:b/>
                <w:bCs/>
                <w:sz w:val="22"/>
              </w:rPr>
            </w:pPr>
          </w:p>
          <w:p w:rsidR="0048430D" w:rsidRPr="001B1AB3" w:rsidRDefault="0048430D" w:rsidP="00297E05">
            <w:pPr>
              <w:spacing w:line="276" w:lineRule="auto"/>
              <w:jc w:val="center"/>
              <w:rPr>
                <w:rFonts w:asciiTheme="majorHAnsi" w:hAnsiTheme="majorHAnsi"/>
                <w:b/>
                <w:bCs/>
                <w:sz w:val="22"/>
              </w:rPr>
            </w:pPr>
            <w:r w:rsidRPr="001B1AB3">
              <w:rPr>
                <w:rFonts w:asciiTheme="majorHAnsi" w:hAnsiTheme="majorHAnsi"/>
                <w:b/>
                <w:bCs/>
              </w:rPr>
              <w:t>Ngô Văn Bông</w:t>
            </w:r>
          </w:p>
        </w:tc>
      </w:tr>
    </w:tbl>
    <w:p w:rsidR="00485690" w:rsidRDefault="00485690" w:rsidP="00297E05">
      <w:pPr>
        <w:pBdr>
          <w:bottom w:val="single" w:sz="6" w:space="1" w:color="auto"/>
        </w:pBdr>
        <w:spacing w:after="0"/>
        <w:rPr>
          <w:rFonts w:asciiTheme="majorHAnsi" w:hAnsiTheme="majorHAnsi"/>
        </w:rPr>
      </w:pPr>
    </w:p>
    <w:p w:rsidR="006F6862" w:rsidRPr="00485690" w:rsidRDefault="006F6862" w:rsidP="006F6862">
      <w:pPr>
        <w:tabs>
          <w:tab w:val="left" w:pos="3150"/>
        </w:tabs>
        <w:spacing w:after="0"/>
        <w:jc w:val="both"/>
        <w:rPr>
          <w:rFonts w:asciiTheme="majorHAnsi" w:hAnsiTheme="majorHAnsi"/>
        </w:rPr>
      </w:pPr>
      <w:r w:rsidRPr="006F6862">
        <w:rPr>
          <w:rFonts w:ascii="Cambria" w:hAnsi="Cambria"/>
          <w:b/>
          <w:i/>
          <w:sz w:val="20"/>
          <w:u w:val="single"/>
        </w:rPr>
        <w:t>Lưu ý:</w:t>
      </w:r>
      <w:r w:rsidRPr="006F6862">
        <w:rPr>
          <w:rFonts w:ascii="Cambria" w:hAnsi="Cambria"/>
          <w:sz w:val="20"/>
        </w:rPr>
        <w:t xml:space="preserve"> </w:t>
      </w:r>
      <w:r w:rsidRPr="006F6862">
        <w:rPr>
          <w:rFonts w:ascii="Cambria" w:hAnsi="Cambria"/>
          <w:i/>
          <w:sz w:val="20"/>
        </w:rPr>
        <w:t>Học bổng không có giá trị quy đổi thành tiền mặt và không được chuyển giao cho người khác.</w:t>
      </w:r>
    </w:p>
    <w:sectPr w:rsidR="006F6862" w:rsidRPr="00485690" w:rsidSect="0048430D">
      <w:pgSz w:w="11907" w:h="16840" w:code="9"/>
      <w:pgMar w:top="567" w:right="1275" w:bottom="709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690"/>
    <w:rsid w:val="000D628A"/>
    <w:rsid w:val="001B1AB3"/>
    <w:rsid w:val="001C41E6"/>
    <w:rsid w:val="001D73A0"/>
    <w:rsid w:val="00297E05"/>
    <w:rsid w:val="002F54FE"/>
    <w:rsid w:val="00455F64"/>
    <w:rsid w:val="0048430D"/>
    <w:rsid w:val="00485690"/>
    <w:rsid w:val="005844BC"/>
    <w:rsid w:val="00655423"/>
    <w:rsid w:val="006F6862"/>
    <w:rsid w:val="007765AF"/>
    <w:rsid w:val="008C0469"/>
    <w:rsid w:val="00957333"/>
    <w:rsid w:val="009C321D"/>
    <w:rsid w:val="00A01A88"/>
    <w:rsid w:val="00A80EBA"/>
    <w:rsid w:val="00AA19E4"/>
    <w:rsid w:val="00AB15C4"/>
    <w:rsid w:val="00CC4D94"/>
    <w:rsid w:val="00D269E8"/>
    <w:rsid w:val="00E673A8"/>
    <w:rsid w:val="00F95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56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569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269E8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48430D"/>
    <w:pPr>
      <w:spacing w:after="0" w:line="240" w:lineRule="auto"/>
    </w:pPr>
    <w:rPr>
      <w:rFonts w:ascii="Palatino Linotype" w:hAnsi="Palatino Linotyp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56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569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269E8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48430D"/>
    <w:pPr>
      <w:spacing w:after="0" w:line="240" w:lineRule="auto"/>
    </w:pPr>
    <w:rPr>
      <w:rFonts w:ascii="Palatino Linotype" w:hAnsi="Palatino Linotyp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euc.edu.v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732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4896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User</cp:lastModifiedBy>
  <cp:revision>2</cp:revision>
  <cp:lastPrinted>2019-06-07T08:50:00Z</cp:lastPrinted>
  <dcterms:created xsi:type="dcterms:W3CDTF">2019-09-30T06:33:00Z</dcterms:created>
  <dcterms:modified xsi:type="dcterms:W3CDTF">2019-09-30T06:33:00Z</dcterms:modified>
</cp:coreProperties>
</file>